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column">
                  <wp:posOffset>-1111885</wp:posOffset>
                </wp:positionH>
                <wp:positionV relativeFrom="page">
                  <wp:posOffset>3175</wp:posOffset>
                </wp:positionV>
                <wp:extent cx="596265" cy="10728325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Rectangle 1"/>
                        <wps:cNvSpPr/>
                      </wps:nvSpPr>
                      <wps:spPr>
                        <a:xfrm>
                          <a:off x="0" y="0"/>
                          <a:ext cx="595800" cy="10727640"/>
                        </a:xfrm>
                        <a:prstGeom prst="rect">
                          <a:avLst/>
                        </a:prstGeom>
                        <a:solidFill>
                          <a:srgbClr val="00a8ca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00a8ca" stroked="f" style="position:absolute;margin-left:-87.55pt;margin-top:0.25pt;width:46.85pt;height:844.65pt;mso-position-vertical-relative:page">
                <w10:wrap type="none"/>
                <v:fill o:detectmouseclick="t" type="solid" color2="#ff5735"/>
                <v:stroke color="#3465a4" joinstyle="round" endcap="flat"/>
              </v:rect>
            </w:pict>
          </mc:Fallback>
        </mc:AlternateContent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posOffset>-920115</wp:posOffset>
            </wp:positionH>
            <wp:positionV relativeFrom="page">
              <wp:posOffset>187325</wp:posOffset>
            </wp:positionV>
            <wp:extent cx="1030605" cy="409575"/>
            <wp:effectExtent l="0" t="0" r="0" b="0"/>
            <wp:wrapNone/>
            <wp:docPr id="2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Web"/>
        <w:tabs>
          <w:tab w:val="clear" w:pos="708"/>
          <w:tab w:val="left" w:pos="142" w:leader="none"/>
        </w:tabs>
        <w:spacing w:beforeAutospacing="0" w:before="280" w:afterAutospacing="0" w:after="0"/>
        <w:jc w:val="both"/>
        <w:rPr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Конференция </w:t>
      </w:r>
    </w:p>
    <w:p>
      <w:pPr>
        <w:pStyle w:val="NormalWeb"/>
        <w:tabs>
          <w:tab w:val="clear" w:pos="708"/>
          <w:tab w:val="left" w:pos="142" w:leader="none"/>
        </w:tabs>
        <w:spacing w:beforeAutospacing="0" w:before="280" w:afterAutospacing="0" w:after="0"/>
        <w:jc w:val="both"/>
        <w:rPr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по технологиям в образовании </w:t>
      </w:r>
    </w:p>
    <w:p>
      <w:pPr>
        <w:pStyle w:val="NormalWeb"/>
        <w:tabs>
          <w:tab w:val="clear" w:pos="708"/>
          <w:tab w:val="left" w:pos="142" w:leader="none"/>
        </w:tabs>
        <w:spacing w:beforeAutospacing="0" w:before="280" w:afterAutospacing="0" w:after="0"/>
        <w:jc w:val="both"/>
        <w:rPr>
          <w:b/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#EdCrunch </w:t>
      </w:r>
      <w:r>
        <w:rPr>
          <w:b/>
          <w:bCs/>
          <w:color w:val="000000"/>
          <w:sz w:val="20"/>
          <w:szCs w:val="20"/>
          <w:lang w:val="en-US"/>
        </w:rPr>
        <w:t>UGRA</w:t>
      </w:r>
      <w:r>
        <w:rPr>
          <w:b/>
          <w:bCs/>
          <w:color w:val="000000"/>
          <w:sz w:val="20"/>
          <w:szCs w:val="20"/>
        </w:rPr>
        <w:t xml:space="preserve"> 2019</w:t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ДЕЛОВАЯ ПРОГРАММА</w:t>
      </w:r>
    </w:p>
    <w:tbl>
      <w:tblPr>
        <w:tblW w:w="9356" w:type="dxa"/>
        <w:jc w:val="left"/>
        <w:tblInd w:w="-150" w:type="dxa"/>
        <w:tblCellMar>
          <w:top w:w="30" w:type="dxa"/>
          <w:left w:w="45" w:type="dxa"/>
          <w:bottom w:w="30" w:type="dxa"/>
          <w:right w:w="45" w:type="dxa"/>
        </w:tblCellMar>
        <w:tblLook w:val="04a0"/>
      </w:tblPr>
      <w:tblGrid>
        <w:gridCol w:w="709"/>
        <w:gridCol w:w="8646"/>
      </w:tblGrid>
      <w:tr>
        <w:trPr>
          <w:trHeight w:val="646" w:hRule="atLeast"/>
        </w:trPr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color="auto" w:fill="BFBFBF" w:themeFill="background1" w:themeFillShade="b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64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color="auto" w:fill="BFBFBF" w:themeFill="background1" w:themeFillShade="b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10 ИЮНЯ</w:t>
            </w:r>
          </w:p>
        </w:tc>
      </w:tr>
      <w:tr>
        <w:trPr>
          <w:trHeight w:val="2539" w:hRule="atLeast"/>
        </w:trPr>
        <w:tc>
          <w:tcPr>
            <w:tcW w:w="709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14:00-14:50</w:t>
            </w:r>
          </w:p>
        </w:tc>
        <w:tc>
          <w:tcPr>
            <w:tcW w:w="864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ВЫСТАВОЧНАЯ ЗОНА #EDCRUNCH</w:t>
              <w:br/>
              <w:br/>
            </w: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ru-RU"/>
              </w:rPr>
              <w:t>Мастер-класс</w:t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br/>
              <w:t>«Цифровая образовательная среда: требования, содержание, изменения»</w:t>
              <w:br/>
              <w:br/>
              <w:t xml:space="preserve">Аннотация: </w:t>
              <w:br/>
            </w: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ru-RU"/>
              </w:rPr>
              <w:t xml:space="preserve">Участники смогут определить основные составляющие современной цифровой образовательной среды школы и выделить направления ее трансформации при переходе от ИОС к ЦОС. Обсудить вопросы изменения в деятельности обучающихся и учителя при работе в ЦОС. </w:t>
              <w:br/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Спикер: </w:t>
              <w:br/>
              <w:t>Наталья Кудимова</w:t>
            </w: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ru-RU"/>
              </w:rPr>
              <w:t>, руководитель учебно-методического центра компании «Открытая школа», почетный работник общего образования Российской Федерации</w:t>
            </w:r>
          </w:p>
        </w:tc>
      </w:tr>
      <w:tr>
        <w:trPr>
          <w:trHeight w:val="917" w:hRule="atLeast"/>
        </w:trPr>
        <w:tc>
          <w:tcPr>
            <w:tcW w:w="709" w:type="dxa"/>
            <w:vMerge w:val="continue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tcMar>
              <w:top w:w="0" w:type="dxa"/>
              <w:left w:w="7" w:type="dxa"/>
              <w:bottom w:w="0" w:type="dxa"/>
              <w:right w:w="7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64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14:40-14:50</w:t>
              <w:br/>
              <w:t>Официальное награждение</w:t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Награждение финалистов регионального конкурса «Учитель будущего Ханты-Мансийского автономного округа - Югры» от образовательной онлайн-платформы «Открытая школа»</w:t>
            </w:r>
          </w:p>
        </w:tc>
      </w:tr>
      <w:tr>
        <w:trPr>
          <w:trHeight w:val="2746" w:hRule="atLeast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15:00-15:50</w:t>
            </w:r>
          </w:p>
        </w:tc>
        <w:tc>
          <w:tcPr>
            <w:tcW w:w="864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ВЫСТАВОЧНАЯ ЗОНА #EDCRUNCH</w:t>
              <w:br/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br/>
              <w:t>Мастер-класс</w:t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«Разминка для ума: задачи повышенной сложности от Учи.ру»</w:t>
              <w:br/>
              <w:br/>
              <w:t xml:space="preserve">Аннотация: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br/>
              <w:t>Мастер-класс будет посвящен обсуждению задач повышенной сложности, направленных на развитие мышления, а также на расширение математического кругозора. Мы разберем наиболее сложные задачи из раздела «Лаборатория» на платформе Учи.ру, поговорим о структуре этого раздела и обсудим, как помочь детям научиться решать эти задачи самостоятельно.</w:t>
              <w:br/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Спикер: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Екатерина Болотова,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 xml:space="preserve"> главный специалист по развитию регионов Учи.ру</w:t>
            </w:r>
          </w:p>
        </w:tc>
      </w:tr>
      <w:tr>
        <w:trPr>
          <w:trHeight w:val="1538" w:hRule="atLeast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15:00-15:50</w:t>
            </w:r>
          </w:p>
        </w:tc>
        <w:tc>
          <w:tcPr>
            <w:tcW w:w="864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Интерактивная зона, Зал у сцены </w:t>
            </w:r>
          </w:p>
          <w:p>
            <w:pPr>
              <w:pStyle w:val="NormalWeb"/>
              <w:shd w:val="clear" w:color="auto" w:fill="FFFFFF"/>
              <w:spacing w:beforeAutospacing="0" w:before="280" w:afterAutospacing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Web"/>
              <w:shd w:val="clear" w:color="auto" w:fill="FFFFFF"/>
              <w:spacing w:beforeAutospacing="0" w:before="280" w:afterAutospacing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Доклад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«Роль цифрового образовательного контента в цифровизации общего образования»</w:t>
            </w:r>
          </w:p>
          <w:p>
            <w:pPr>
              <w:pStyle w:val="NormalWeb"/>
              <w:shd w:val="clear" w:color="auto" w:fill="FFFFFF"/>
              <w:spacing w:beforeAutospacing="0" w:before="280" w:afterAutospacing="0" w:after="120"/>
              <w:rPr>
                <w:sz w:val="20"/>
                <w:szCs w:val="20"/>
              </w:rPr>
            </w:pPr>
            <w:r>
              <w:rPr>
                <w:rFonts w:cs="Segoe UI" w:ascii="Segoe UI" w:hAnsi="Segoe UI"/>
                <w:color w:val="172B4D"/>
                <w:sz w:val="21"/>
                <w:szCs w:val="21"/>
              </w:rPr>
              <w:br/>
            </w:r>
            <w:r>
              <w:rPr>
                <w:b/>
                <w:bCs/>
                <w:sz w:val="20"/>
                <w:szCs w:val="20"/>
              </w:rPr>
              <w:t>Спикер:</w:t>
              <w:br/>
              <w:t>Павел Бакунин</w:t>
            </w:r>
            <w:r>
              <w:rPr>
                <w:sz w:val="20"/>
                <w:szCs w:val="20"/>
              </w:rPr>
              <w:t>, директор по развитию группы компаний «Новый Диск»</w:t>
            </w:r>
          </w:p>
        </w:tc>
      </w:tr>
      <w:tr>
        <w:trPr>
          <w:trHeight w:val="1001" w:hRule="atLeast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16:00-16.50</w:t>
            </w:r>
          </w:p>
        </w:tc>
        <w:tc>
          <w:tcPr>
            <w:tcW w:w="864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Интерактивная зона, Зал у сцены</w:t>
              <w:br/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br/>
              <w:t xml:space="preserve">Мастер-класс </w:t>
            </w:r>
          </w:p>
          <w:p>
            <w:pPr>
              <w:pStyle w:val="NormalWeb"/>
              <w:shd w:val="clear" w:color="auto" w:fill="FFFFFF"/>
              <w:spacing w:beforeAutospacing="0" w:before="280" w:afterAutospacing="0" w:after="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«Информационная безопасность или на расстоянии одного вируса…»</w:t>
              <w:br/>
            </w:r>
          </w:p>
          <w:p>
            <w:pPr>
              <w:pStyle w:val="NormalWeb"/>
              <w:shd w:val="clear" w:color="auto" w:fill="FFFFFF"/>
              <w:spacing w:beforeAutospacing="0" w:before="280" w:afterAutospacing="0" w:after="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Спикер:</w:t>
              <w:br/>
              <w:t>Юлия Захир</w:t>
            </w:r>
            <w:r>
              <w:rPr>
                <w:sz w:val="20"/>
                <w:szCs w:val="20"/>
              </w:rPr>
              <w:t>, руководитель проектов АО «Издательство «Просвещение»</w:t>
            </w:r>
          </w:p>
        </w:tc>
      </w:tr>
      <w:tr>
        <w:trPr>
          <w:trHeight w:val="676" w:hRule="atLeast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16:00-16:50</w:t>
            </w:r>
          </w:p>
        </w:tc>
        <w:tc>
          <w:tcPr>
            <w:tcW w:w="864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ВЫСТАВОЧНАЯ ЗОНА #EDCRUNCH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br/>
              <w:br/>
              <w:t>Мастер-класс</w:t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«Цифровое образование: матрица возможностей» </w:t>
              <w:br/>
              <w:br/>
            </w:r>
            <w: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posOffset>-1259840</wp:posOffset>
                  </wp:positionH>
                  <wp:positionV relativeFrom="page">
                    <wp:posOffset>-516890</wp:posOffset>
                  </wp:positionV>
                  <wp:extent cx="1030605" cy="409575"/>
                  <wp:effectExtent l="0" t="0" r="0" b="0"/>
                  <wp:wrapNone/>
                  <wp:docPr id="3" name="Изображение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060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А</w:t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ннотация: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br/>
              <w:t xml:space="preserve">В рамках мастер-класса запланировано обсуждение подходов к созданию новой архитектуры образования в условиях сетевого общества, социальных медиа, как в формальном, неформальном, так и информальном образовании, обеспечивающих доступность и равные возможности в получении образования вне зависимости от места проживания, социального статуса, состояния здоровья и особых образовательных потребностей обучающихся. Только в условиях обучения (учения) в информационно-образовательной среде происходит одновременное формирование личностных качеств человека, компетенций и базовых знаний и навыков, которые называют навыками и компетенциями XXI века. </w:t>
              <w:br/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Спикер:</w:t>
              <w:br/>
              <w:t>Александр Кондаков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, генеральный директор компании «Мобильное Электронное Образование»</w:t>
            </w:r>
          </w:p>
        </w:tc>
      </w:tr>
      <w:tr>
        <w:trPr>
          <w:trHeight w:val="23" w:hRule="atLeast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17:00-17:50</w:t>
            </w:r>
          </w:p>
        </w:tc>
        <w:tc>
          <w:tcPr>
            <w:tcW w:w="864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ВЫСТАВОЧНАЯ ЗОНА #EDCRUNCH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Мастер-класс компании Кодвардс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-1089025</wp:posOffset>
                </wp:positionH>
                <wp:positionV relativeFrom="page">
                  <wp:posOffset>-11430</wp:posOffset>
                </wp:positionV>
                <wp:extent cx="596265" cy="10728325"/>
                <wp:effectExtent l="0" t="0" r="0" b="0"/>
                <wp:wrapNone/>
                <wp:docPr id="4" name="Rectangl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" name="Rectangle 1"/>
                        <wps:cNvSpPr/>
                      </wps:nvSpPr>
                      <wps:spPr>
                        <a:xfrm>
                          <a:off x="0" y="0"/>
                          <a:ext cx="595800" cy="10727640"/>
                        </a:xfrm>
                        <a:prstGeom prst="rect">
                          <a:avLst/>
                        </a:prstGeom>
                        <a:solidFill>
                          <a:srgbClr val="00a8ca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1" fillcolor="#00a8ca" stroked="f" style="position:absolute;margin-left:-85.75pt;margin-top:-0.9pt;width:46.85pt;height:844.65pt;mso-position-vertical-relative:page">
                <w10:wrap type="none"/>
                <v:fill o:detectmouseclick="t" type="solid" color2="#ff5735"/>
                <v:stroke color="#3465a4" joinstyle="round" endcap="flat"/>
              </v:rect>
            </w:pict>
          </mc:Fallback>
        </mc:AlternateContent>
      </w:r>
    </w:p>
    <w:tbl>
      <w:tblPr>
        <w:tblW w:w="9339" w:type="dxa"/>
        <w:jc w:val="left"/>
        <w:tblInd w:w="0" w:type="dxa"/>
        <w:tblCellMar>
          <w:top w:w="30" w:type="dxa"/>
          <w:left w:w="45" w:type="dxa"/>
          <w:bottom w:w="30" w:type="dxa"/>
          <w:right w:w="45" w:type="dxa"/>
        </w:tblCellMar>
        <w:tblLook w:val="04a0"/>
      </w:tblPr>
      <w:tblGrid>
        <w:gridCol w:w="660"/>
        <w:gridCol w:w="4368"/>
        <w:gridCol w:w="4311"/>
      </w:tblGrid>
      <w:tr>
        <w:trPr>
          <w:trHeight w:val="23" w:hRule="atLeast"/>
        </w:trPr>
        <w:tc>
          <w:tcPr>
            <w:tcW w:w="93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BFBFBF" w:themeFill="background1" w:themeFillShade="bf" w:val="clear"/>
          </w:tcPr>
          <w:p>
            <w:pPr>
              <w:pStyle w:val="Normal"/>
              <w:tabs>
                <w:tab w:val="clear" w:pos="708"/>
                <w:tab w:val="left" w:pos="4032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</w:r>
          </w:p>
          <w:p>
            <w:pPr>
              <w:pStyle w:val="Normal"/>
              <w:tabs>
                <w:tab w:val="clear" w:pos="708"/>
                <w:tab w:val="left" w:pos="4032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11 ИЮНЯ</w:t>
            </w:r>
          </w:p>
          <w:p>
            <w:pPr>
              <w:pStyle w:val="Normal"/>
              <w:tabs>
                <w:tab w:val="clear" w:pos="708"/>
                <w:tab w:val="left" w:pos="4032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</w:r>
          </w:p>
          <w:p>
            <w:pPr>
              <w:pStyle w:val="Normal"/>
              <w:tabs>
                <w:tab w:val="clear" w:pos="708"/>
                <w:tab w:val="left" w:pos="4032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</w:r>
          </w:p>
        </w:tc>
      </w:tr>
      <w:tr>
        <w:trPr>
          <w:trHeight w:val="7425" w:hRule="atLeast"/>
        </w:trPr>
        <w:tc>
          <w:tcPr>
            <w:tcW w:w="6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10:00-10:50</w:t>
            </w:r>
          </w:p>
        </w:tc>
        <w:tc>
          <w:tcPr>
            <w:tcW w:w="43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ВЫСТАВОЧНАЯ ЗОНА #EDCRUNCH</w:t>
              <w:br/>
              <w:br/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Мастер-класс</w:t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«Использование мобильных приложений и социальных сетей в работе учителя»</w:t>
              <w:br/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Аннотация: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br/>
              <w:t>Подписки, лайки, репосты, шеринги - нужно ли учителю знать такие слова? Социальные сети учителя и нужно ли вести свой блог. Создание проектов с применением смартфона, опросов, викторин и полезные приложения, которые сэкономят время учителя и понравятся ученикам. Онлайн-сервисы, где можно организовать работу в классе, наладить общение с учениками и родителями, не прибегая при этом к постоянным перепискам в WhatsApp. Обо всем этом участники конференции узнают в рамках мастер-класса.</w:t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br/>
              <w:t>Спикеры: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Арина Нуриахметова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, учитель информатики, основатель проекта Geek Teachers</w:t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Глеб Лихобабин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, учитель истории, основатель проекта Geek Teachers</w:t>
            </w:r>
          </w:p>
        </w:tc>
        <w:tc>
          <w:tcPr>
            <w:tcW w:w="43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БОЛЬШОЙ ЗАЛ, 3 ЭТАЖ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br/>
              <w:br/>
              <w:t>Панельная дискуссия</w:t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«Информационные технологии в образовании: содержание, форма, инструменты»</w:t>
              <w:br/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Аннотация: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br/>
              <w:t>Формирование цифровой образовательной среды – одна из ключевых задач национального проекта «Образование». Цифровая образовательная среда должна обеспечить доступ к современным ИТ- решениям в школе. Но что еще, кроме ИТ-решений, ИТ-индустрия готова дать рынку образования: какое содержание образования, какие методики по подготовке учащихся, методы управления на уровне школы, муниципалитета или региона? Готова ли школа к переходу на цифру? Как не забыть про современного школьника, который «родился» со смартфоном в руке?На эти и другие вопросы участники ответят в рамках панельной дискуссии.</w:t>
              <w:br/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Модератор: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Дмитрий Евграфов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, ведущий эксперт по цифровым образовательным технологиям Фонда «Иннопрактика»</w:t>
              <w:br/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Участники дискусии: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Лариса Цулая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, начальник отдела общего образования Департамента образования и молодежной политики Ханты-Мансийского автономного округа – Югры</w:t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Денис Кузнецов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, генеральный директор компании «Веб-Мост»</w:t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Антон Руденко,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 xml:space="preserve"> GR-директор образовательной платформы «Кодвардс»</w:t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Евгений Лурье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, директор продукта Яндекс.Учебник</w:t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Андрей Сиденко,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 xml:space="preserve"> ведущий контент - аналитик «Лаборатории Касперского» </w:t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Николай Муравьев,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руководитель направления по информационным системам ООО «Полимедиа»</w:t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Наталья Рехметова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, учитель математики Гимназии №1 города Ханты-Мансийска</w:t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Варвара Завтур,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 xml:space="preserve"> ученица 10 класса Гимназии №1 города Ханты-Мансийска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7">
                      <wp:simplePos x="0" y="0"/>
                      <wp:positionH relativeFrom="column">
                        <wp:posOffset>-4276725</wp:posOffset>
                      </wp:positionH>
                      <wp:positionV relativeFrom="page">
                        <wp:posOffset>-744855</wp:posOffset>
                      </wp:positionV>
                      <wp:extent cx="596265" cy="10728325"/>
                      <wp:effectExtent l="0" t="0" r="0" b="0"/>
                      <wp:wrapNone/>
                      <wp:docPr id="5" name="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nvSpPr>
                              <wps:cNvPr id="2" name="Rectangle 1"/>
                              <wps:cNvSpPr/>
                            </wps:nvSpPr>
                            <wps:spPr>
                              <a:xfrm>
                                <a:off x="0" y="0"/>
                                <a:ext cx="595800" cy="1072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a8ca"/>
                              </a:solidFill>
                              <a:ln>
                                <a:noFill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fillcolor="#00a8ca" stroked="f" style="position:absolute;margin-left:-336.75pt;margin-top:-58.65pt;width:46.85pt;height:844.65pt;mso-position-vertical-relative:page">
                      <w10:wrap type="none"/>
                      <v:fill o:detectmouseclick="t" type="solid" color2="#ff5735"/>
                      <v:stroke color="#3465a4" joinstyle="round" endcap="flat"/>
                    </v:rect>
                  </w:pict>
                </mc:Fallback>
              </mc:AlternateContent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posOffset>-4084955</wp:posOffset>
                  </wp:positionH>
                  <wp:positionV relativeFrom="page">
                    <wp:posOffset>-561340</wp:posOffset>
                  </wp:positionV>
                  <wp:extent cx="1030605" cy="409575"/>
                  <wp:effectExtent l="0" t="0" r="0" b="0"/>
                  <wp:wrapNone/>
                  <wp:docPr id="6" name="Изображение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Изображение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060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катерина Бредихина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, сертифицированный тренер eduScrum</w:t>
            </w:r>
          </w:p>
        </w:tc>
      </w:tr>
      <w:tr>
        <w:trPr>
          <w:trHeight w:val="5640" w:hRule="atLeast"/>
        </w:trPr>
        <w:tc>
          <w:tcPr>
            <w:tcW w:w="6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11:00-11:50</w:t>
            </w:r>
          </w:p>
        </w:tc>
        <w:tc>
          <w:tcPr>
            <w:tcW w:w="43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6">
                      <wp:simplePos x="0" y="0"/>
                      <wp:positionH relativeFrom="column">
                        <wp:posOffset>6017260</wp:posOffset>
                      </wp:positionH>
                      <wp:positionV relativeFrom="page">
                        <wp:posOffset>-751840</wp:posOffset>
                      </wp:positionV>
                      <wp:extent cx="596265" cy="10728325"/>
                      <wp:effectExtent l="0" t="0" r="0" b="0"/>
                      <wp:wrapNone/>
                      <wp:docPr id="7" name="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nvSpPr>
                              <wps:cNvPr id="3" name="Rectangle 1"/>
                              <wps:cNvSpPr/>
                            </wps:nvSpPr>
                            <wps:spPr>
                              <a:xfrm>
                                <a:off x="0" y="0"/>
                                <a:ext cx="595800" cy="1072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a8ca"/>
                              </a:solidFill>
                              <a:ln>
                                <a:noFill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fillcolor="#00a8ca" stroked="f" style="position:absolute;margin-left:473.8pt;margin-top:-59.2pt;width:46.85pt;height:844.65pt;mso-position-vertical-relative:page">
                      <w10:wrap type="none"/>
                      <v:fill o:detectmouseclick="t" type="solid" color2="#ff5735"/>
                      <v:stroke color="#3465a4" joinstyle="round" endcap="flat"/>
                    </v:rect>
                  </w:pict>
                </mc:Fallback>
              </mc:AlternateContent>
              <mc:AlternateContent>
                <mc:Choice Requires="wps">
                  <w:drawing>
                    <wp:anchor behindDoc="0" distT="0" distB="0" distL="0" distR="0" simplePos="0" locked="0" layoutInCell="1" allowOverlap="1" relativeHeight="8">
                      <wp:simplePos x="0" y="0"/>
                      <wp:positionH relativeFrom="column">
                        <wp:posOffset>-1503045</wp:posOffset>
                      </wp:positionH>
                      <wp:positionV relativeFrom="page">
                        <wp:posOffset>-744855</wp:posOffset>
                      </wp:positionV>
                      <wp:extent cx="596265" cy="10728325"/>
                      <wp:effectExtent l="0" t="0" r="0" b="0"/>
                      <wp:wrapNone/>
                      <wp:docPr id="8" name="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nvSpPr>
                              <wps:cNvPr id="4" name="Rectangle 1"/>
                              <wps:cNvSpPr/>
                            </wps:nvSpPr>
                            <wps:spPr>
                              <a:xfrm>
                                <a:off x="0" y="0"/>
                                <a:ext cx="595800" cy="1072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a8ca"/>
                              </a:solidFill>
                              <a:ln>
                                <a:noFill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fillcolor="#00a8ca" stroked="f" style="position:absolute;margin-left:-118.35pt;margin-top:-58.65pt;width:46.85pt;height:844.65pt;mso-position-vertical-relative:page">
                      <w10:wrap type="none"/>
                      <v:fill o:detectmouseclick="t" type="solid" color2="#ff5735"/>
                      <v:stroke color="#3465a4" joinstyle="round" endcap="flat"/>
                    </v:rect>
                  </w:pict>
                </mc:Fallback>
              </mc:AlternateContent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posOffset>-1311275</wp:posOffset>
                  </wp:positionH>
                  <wp:positionV relativeFrom="page">
                    <wp:posOffset>-561340</wp:posOffset>
                  </wp:positionV>
                  <wp:extent cx="1030605" cy="409575"/>
                  <wp:effectExtent l="0" t="0" r="0" b="0"/>
                  <wp:wrapNone/>
                  <wp:docPr id="9" name="Изображение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Изображение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060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Б</w:t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ОЛЬШОЙ ЗАЛ, 3 ЭТАЖ</w:t>
              <w:br/>
              <w:br/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0"/>
                <w:szCs w:val="20"/>
                <w:lang w:eastAsia="ru-RU"/>
              </w:rPr>
              <w:t>Мастер-класс</w:t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  <w:br/>
              <w:t>«Педагогический стиль учителя в свете современных тенденций развития образования»</w:t>
              <w:br/>
              <w:br/>
              <w:t>Аннотация:</w:t>
              <w:br/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0"/>
                <w:szCs w:val="20"/>
                <w:lang w:eastAsia="ru-RU"/>
              </w:rPr>
              <w:t>В ходе мастер-класса будут рассмотрены преимущества смешанного обучения, которыми являются формируемые в классно-урочном режиме личные (человеческие) связи, спонтанность, дающая возможность более быстрого усвоения новых знаний, и формируемые при электронном обучении в информационно-образовательной среде гибкость, адаптивность, индивидуализация, интерактивность обучения и глубина рефлексии.</w:t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br/>
              <w:t>Спикер:</w:t>
              <w:br/>
              <w:t xml:space="preserve">Наталия Любомирская,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0"/>
                <w:szCs w:val="20"/>
                <w:lang w:eastAsia="ru-RU"/>
              </w:rPr>
              <w:t xml:space="preserve">ординарный профессор, научный руководитель по лицейским программам Института образования НИУ ВШЭ </w:t>
            </w:r>
          </w:p>
        </w:tc>
        <w:tc>
          <w:tcPr>
            <w:tcW w:w="43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БОЛЬШОЙ ЗАЛ, 3 ЭТАЖ</w:t>
              <w:br/>
              <w:br/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 xml:space="preserve">Мастер-класс </w:t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br/>
              <w:t>«Геймификация для повышения мотивации к обучению»</w:t>
              <w:br/>
              <w:br/>
              <w:t>Аннотация:</w:t>
              <w:br/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Через игру быстрее и с большим интересом можно проходить обучение. Так устроено природой. Наши дети — не исключение. Они — люди, которые досконально знают правила любимых настольных и компьютерных игр, и это развивает не только качество их внимания, но и качество их памяти. Игра и обучение не заканчиваются с наступлением взрослой жизни: миллионы взрослых используют игровые образовательные платформы (Khan Academy, Duolingo, etc) для самообразования и просвещения. Но как выбрать правильные методы для игрофикации учебного процесса? Спикер представит свою всемирно известную модель Octalysis и расскажет, как анализ 8 ключевых факторов мотивации человека может открыть новые горизонты в области образования. Участники узнают, что такое «белая» мотивации и как с помощью нее повысить вовлеченность в процесс обучения в классе и онлайн. А самое главное — на практике в рамках семинара покажет, как можно учиться и развлекаться одновременно, получая и знание, и удовольствие от процесса.</w:t>
              <w:br/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Спикер: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Иван Милев,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 xml:space="preserve"> консультант и дизайнер в области геймификации Octalysis group, Болгария</w:t>
            </w:r>
          </w:p>
        </w:tc>
      </w:tr>
      <w:tr>
        <w:trPr>
          <w:trHeight w:val="818" w:hRule="atLeast"/>
        </w:trPr>
        <w:tc>
          <w:tcPr>
            <w:tcW w:w="6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12:00-12:50</w:t>
            </w:r>
          </w:p>
        </w:tc>
        <w:tc>
          <w:tcPr>
            <w:tcW w:w="43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ВЫСТАВОЧНАЯ ЗОНА #EDCRUNCH</w:t>
              <w:br/>
              <w:br/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 xml:space="preserve">Мастер-класс </w:t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br/>
              <w:t xml:space="preserve">«Цифровые технологии в обеспечении деятельности учреждений сферы образования. Практический подход (региональные практики) к созданию современной и эффективной цифровой среды управления образовательным комплексом в контексте целей и задач приоритетного национального проекта "Образование"» </w:t>
              <w:br/>
              <w:br/>
              <w:t xml:space="preserve">Аннотация: </w:t>
              <w:br/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 xml:space="preserve">В ходе мастер-класса будут рассмотрены региональные практики реформирования «традиционных» школьных библиотек в информационно-библиотечный центр образовательной организации, создания единого информационно-библиотечного пространства образовательного комплекса региона и формирования цифрового портфолио обучающегося. </w:t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br/>
              <w:br/>
              <w:t>Спикеры:</w:t>
              <w:br/>
              <w:t>Марина Дыдышко,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 xml:space="preserve"> руководитель учебно-методического отдела центра информационных технологий Группы компаний «Аверс» </w:t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Анастасия Гиль,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 xml:space="preserve"> руководитель отдела региональных проектов Группы компаний «Аверс» </w:t>
            </w:r>
          </w:p>
        </w:tc>
        <w:tc>
          <w:tcPr>
            <w:tcW w:w="43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0"/>
                <w:szCs w:val="20"/>
                <w:u w:val="none"/>
                <w:effect w:val="none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ВЫСТАВОЧНАЯ ЗОНА </w:t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val="en-US" w:eastAsia="ru-RU"/>
              </w:rPr>
              <w:t>#EDCRUNCH</w:t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br/>
              <w:br/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0"/>
                <w:szCs w:val="20"/>
                <w:lang w:val="ru-RU" w:eastAsia="ru-RU"/>
              </w:rPr>
              <w:t>Доклад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br/>
              <w:t>«</w:t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Как обучать детей с 5 лет навыкам программирования и робототехники на свободном программном аппаратном обеспечении?</w:t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»</w:t>
              <w:br/>
              <w:br/>
              <w:t>Аннотация:</w:t>
              <w:br/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 xml:space="preserve">Будут рассмотрены возможности оборудования и программно-методического обеспечения проекта АО «РОББО» - инженерного инновационного класса для: построения индивидуального образовательного маршрута обучающегося в целях развития инженерного мышления, организации тематического инженерного лагеря (профильной смены), подготовки к соревнованиям по компетенциям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 xml:space="preserve">WorldSkillsJunior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«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 w:eastAsia="ru-RU"/>
              </w:rPr>
              <w:t xml:space="preserve">Прототипирование» и «Мобильная робототехника», в олимпиаде НТИ, РобоФабрика, Шустрик, международная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Scratch-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 w:eastAsia="ru-RU"/>
              </w:rPr>
              <w:t>Олимпиада по кр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0"/>
                <w:szCs w:val="20"/>
                <w:u w:val="none"/>
                <w:effect w:val="none"/>
                <w:lang w:val="ru-RU" w:eastAsia="ru-RU"/>
              </w:rPr>
              <w:t>еативному программированию, РОББО Фестивале, реализации STREAM-проектов; реализации инновационного проекта развития образовательной организации; проведения воспитательных мероприятий для детей с родителями (кейсы АО «РОББО» по проведению мастер-классов, фестивалей технического творчества, тематических лагерей).</w:t>
              <w:br/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0"/>
                <w:szCs w:val="20"/>
                <w:u w:val="none"/>
                <w:effect w:val="none"/>
                <w:lang w:val="ru-RU" w:eastAsia="ru-RU"/>
              </w:rPr>
              <w:t>Спикер:</w:t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val="ru-RU" w:eastAsia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0"/>
                <w:szCs w:val="20"/>
                <w:u w:val="none"/>
                <w:effect w:val="none"/>
                <w:lang w:val="ru-RU" w:eastAsia="ru-RU"/>
              </w:rPr>
              <w:t>Павел Фролов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0"/>
                <w:szCs w:val="20"/>
                <w:u w:val="none"/>
                <w:effect w:val="none"/>
                <w:lang w:val="ru-RU" w:eastAsia="ru-RU"/>
              </w:rPr>
              <w:t>,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0"/>
                <w:szCs w:val="20"/>
                <w:u w:val="none"/>
                <w:effect w:val="none"/>
                <w:lang w:val="ru-RU"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0"/>
                <w:szCs w:val="20"/>
                <w:u w:val="none"/>
                <w:effect w:val="none"/>
                <w:lang w:val="ru-RU" w:eastAsia="ru-RU"/>
              </w:rPr>
              <w:t>основатель ROBBO™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0"/>
                <w:szCs w:val="20"/>
                <w:u w:val="none"/>
                <w:effect w:val="none"/>
                <w:lang w:val="ru-RU" w:eastAsia="ru-RU"/>
              </w:rPr>
              <w:t xml:space="preserve"> </w:t>
            </w:r>
          </w:p>
        </w:tc>
      </w:tr>
      <w:tr>
        <w:trPr>
          <w:trHeight w:val="645" w:hRule="atLeast"/>
        </w:trPr>
        <w:tc>
          <w:tcPr>
            <w:tcW w:w="6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9D9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11">
                      <wp:simplePos x="0" y="0"/>
                      <wp:positionH relativeFrom="column">
                        <wp:posOffset>-1088390</wp:posOffset>
                      </wp:positionH>
                      <wp:positionV relativeFrom="paragraph">
                        <wp:posOffset>-4779645</wp:posOffset>
                      </wp:positionV>
                      <wp:extent cx="596265" cy="10728325"/>
                      <wp:effectExtent l="0" t="0" r="0" b="0"/>
                      <wp:wrapNone/>
                      <wp:docPr id="10" name="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nvSpPr>
                              <wps:cNvPr id="5" name="Rectangle 1"/>
                              <wps:cNvSpPr/>
                            </wps:nvSpPr>
                            <wps:spPr>
                              <a:xfrm>
                                <a:off x="0" y="0"/>
                                <a:ext cx="595800" cy="1072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a8ca"/>
                              </a:solidFill>
                              <a:ln>
                                <a:noFill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fillcolor="#00a8ca" stroked="f" style="position:absolute;margin-left:-85.7pt;margin-top:-376.35pt;width:46.85pt;height:844.65pt">
                      <w10:wrap type="none"/>
                      <v:fill o:detectmouseclick="t" type="solid" color2="#ff5735"/>
                      <v:stroke color="#3465a4" joinstyle="round" endcap="flat"/>
                    </v:rect>
                  </w:pict>
                </mc:Fallback>
              </mc:AlternateContent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3:00-14:00</w:t>
            </w:r>
          </w:p>
        </w:tc>
        <w:tc>
          <w:tcPr>
            <w:tcW w:w="867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color="auto" w:fill="D9D9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</w:tr>
      <w:tr>
        <w:trPr>
          <w:trHeight w:val="2505" w:hRule="atLeast"/>
        </w:trPr>
        <w:tc>
          <w:tcPr>
            <w:tcW w:w="6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14:00-14:50</w:t>
            </w:r>
          </w:p>
        </w:tc>
        <w:tc>
          <w:tcPr>
            <w:tcW w:w="4368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ВЫСТАВОЧНАЯ ЗОНА #EDCRUNCH</w:t>
              <w:br/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br/>
              <w:t>Воркшоп</w:t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«Смена парадигмы в образовании: как обучать интересно и эффективно?»</w:t>
              <w:br/>
              <w:br/>
              <w:t>Аннотация: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br/>
              <w:t>В ходе мастер-класса будут рассмотрены вопросы, касающиеся предпосылок изменений в преподавании и учении на современном этапе. Будут представлены примеры успешных мировых образовательных систем по развитию школьной практики. Спикеры расскажут о подходах эффективного обучения, используемых в системе школьного образования Казахстана.</w:t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br/>
              <w:br/>
              <w:t>Спикеры: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Сапура Жолдасбаева,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старший менеджер Центра педагогического мастерства АОО «Назарбаев Интеллектуальные школы», Казахстан</w:t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Талгат Мукутов,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старший менеджер Центра педагогического мастерства АОО «Назарбаев Интеллектуальные школы», Казахстан</w:t>
            </w:r>
          </w:p>
        </w:tc>
        <w:tc>
          <w:tcPr>
            <w:tcW w:w="4311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МАЛЫЙ ЗАЛ, 3 ЭТАЖ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br/>
              <w:br/>
              <w:t>Воркшоп</w:t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«Школьная система повышения квалификации. Как выстроить и управлять процессами развития профессиональных навыков учителей: исследование, коучинг, менторинг, сетевое сообщество»</w:t>
              <w:br/>
              <w:br/>
              <w:t>Аннотация:</w:t>
              <w:br/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Участники определят процессы, направленные на развитие профессиональных навыков учителей, разработают структуру школьной системы повышения квалификации на основе идеи каскадной модели, в основе которой лежит взаимное обучение учителей через коучинг, менторинг, совместные исследования и профессиональное сетевое сообщество. Коммуникации, процедуры и инструкции в школьной системе повышения квалификации осуществляются согласно идеям сотрудничества и распределенного лидерства.</w:t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br/>
              <w:t>Спикеры: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Мадина Тыныбаева,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заместитель директора Центра педагогического мастерства АОО «Назарбаев Интеллектуальные школы», Казахстан</w:t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Жанна Байгаринова,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старший менеджер Центра педагогического мастерства АОО «Назарбаев Интеллектуальные школы», Казахст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ан</w:t>
            </w:r>
          </w:p>
        </w:tc>
      </w:tr>
      <w:tr>
        <w:trPr>
          <w:trHeight w:val="2745" w:hRule="atLeast"/>
        </w:trPr>
        <w:tc>
          <w:tcPr>
            <w:tcW w:w="6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15:00-15:50</w:t>
            </w:r>
          </w:p>
        </w:tc>
        <w:tc>
          <w:tcPr>
            <w:tcW w:w="4368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color="auto" w:fill="auto" w:val="clear"/>
            <w:tcMar>
              <w:top w:w="0" w:type="dxa"/>
              <w:left w:w="7" w:type="dxa"/>
              <w:bottom w:w="0" w:type="dxa"/>
              <w:right w:w="7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4311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color="auto" w:fill="auto" w:val="clear"/>
            <w:tcMar>
              <w:top w:w="0" w:type="dxa"/>
              <w:left w:w="7" w:type="dxa"/>
              <w:bottom w:w="0" w:type="dxa"/>
              <w:right w:w="7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</w:tr>
    </w:tbl>
    <w:p>
      <w:pPr>
        <w:pStyle w:val="Normal"/>
        <w:tabs>
          <w:tab w:val="clear" w:pos="708"/>
          <w:tab w:val="left" w:pos="5640" w:leader="none"/>
        </w:tabs>
        <w:spacing w:before="0" w:after="160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Table" w:semiHidden="0" w:unhideWhenUsed="0"/>
    <w:lsdException w:name="Table Web 3" w:semiHidden="0" w:unhideWhenUsed="0"/>
    <w:lsdException w:name="Table Grid" w:uiPriority="39" w:semiHidden="0" w:unhideWhenUsed="0"/>
    <w:lsdException w:name="Table Theme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748fd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 w:customStyle="1">
    <w:name w:val="Заголовок"/>
    <w:basedOn w:val="Normal"/>
    <w:next w:val="Style15"/>
    <w:qFormat/>
    <w:rsid w:val="004748fd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rsid w:val="004748fd"/>
    <w:pPr>
      <w:spacing w:lineRule="auto" w:line="276" w:before="0" w:after="140"/>
    </w:pPr>
    <w:rPr/>
  </w:style>
  <w:style w:type="paragraph" w:styleId="Style16">
    <w:name w:val="List"/>
    <w:basedOn w:val="Style15"/>
    <w:rsid w:val="004748fd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rsid w:val="004748f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rsid w:val="004748fd"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034ef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LibreOffice/6.2.3.2$Windows_X86_64 LibreOffice_project/aecc05fe267cc68dde00352a451aa867b3b546ac</Application>
  <Pages>4</Pages>
  <Words>1188</Words>
  <Characters>9152</Characters>
  <CharactersWithSpaces>10364</CharactersWithSpaces>
  <Paragraphs>41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2019-06-11T05:26:00Z</dcterms:created>
  <dc:creator>Лилит</dc:creator>
  <dc:description/>
  <dc:language>ru-RU</dc:language>
  <cp:lastModifiedBy/>
  <cp:lastPrinted>2019-06-07T05:12:00Z</cp:lastPrinted>
  <dcterms:modified xsi:type="dcterms:W3CDTF">2019-06-11T11:07:56Z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